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EC2B1E">
        <w:rPr>
          <w:spacing w:val="-1"/>
          <w:sz w:val="18"/>
          <w:szCs w:val="18"/>
          <w:u w:val="single"/>
        </w:rPr>
        <w:t>09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EC2B1E">
        <w:rPr>
          <w:spacing w:val="-1"/>
          <w:sz w:val="18"/>
          <w:szCs w:val="18"/>
          <w:u w:val="single"/>
        </w:rPr>
        <w:t>ноября</w:t>
      </w:r>
      <w:r w:rsidR="00073985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1C21C6">
        <w:rPr>
          <w:spacing w:val="-1"/>
          <w:sz w:val="18"/>
          <w:szCs w:val="18"/>
        </w:rPr>
        <w:t xml:space="preserve">23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 w:rsidRPr="00A50384">
        <w:rPr>
          <w:rStyle w:val="FontStyle13"/>
          <w:sz w:val="18"/>
          <w:szCs w:val="18"/>
        </w:rPr>
        <w:t>Путенковой</w:t>
      </w:r>
      <w:proofErr w:type="spellEnd"/>
      <w:r w:rsidRPr="00A50384"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 w:rsidRPr="00A50384">
        <w:rPr>
          <w:rStyle w:val="FontStyle13"/>
          <w:sz w:val="18"/>
          <w:szCs w:val="18"/>
        </w:rPr>
        <w:t>а-</w:t>
      </w:r>
      <w:proofErr w:type="gramEnd"/>
      <w:r w:rsidRPr="00A50384">
        <w:rPr>
          <w:rStyle w:val="FontStyle13"/>
          <w:sz w:val="18"/>
          <w:szCs w:val="18"/>
        </w:rPr>
        <w:br/>
      </w:r>
      <w:proofErr w:type="spellStart"/>
      <w:r w:rsidRPr="00A50384">
        <w:rPr>
          <w:rStyle w:val="FontStyle13"/>
          <w:sz w:val="18"/>
          <w:szCs w:val="18"/>
        </w:rPr>
        <w:t>нии</w:t>
      </w:r>
      <w:proofErr w:type="spellEnd"/>
      <w:r w:rsidRPr="00A50384">
        <w:rPr>
          <w:rStyle w:val="FontStyle13"/>
          <w:sz w:val="18"/>
          <w:szCs w:val="18"/>
        </w:rPr>
        <w:t xml:space="preserve">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 xml:space="preserve">, </w:t>
      </w:r>
      <w:proofErr w:type="gramStart"/>
      <w:r w:rsidRPr="00A50384">
        <w:rPr>
          <w:rStyle w:val="FontStyle13"/>
          <w:sz w:val="18"/>
          <w:szCs w:val="18"/>
        </w:rPr>
        <w:t>именуемый</w:t>
      </w:r>
      <w:proofErr w:type="gramEnd"/>
      <w:r w:rsidRPr="00A50384">
        <w:rPr>
          <w:rStyle w:val="FontStyle13"/>
          <w:sz w:val="18"/>
          <w:szCs w:val="18"/>
        </w:rPr>
        <w:t xml:space="preserve"> (</w:t>
      </w:r>
      <w:proofErr w:type="spellStart"/>
      <w:r w:rsidRPr="00A50384">
        <w:rPr>
          <w:rStyle w:val="FontStyle13"/>
          <w:sz w:val="18"/>
          <w:szCs w:val="18"/>
        </w:rPr>
        <w:t>ая</w:t>
      </w:r>
      <w:proofErr w:type="spellEnd"/>
      <w:r w:rsidRPr="00A50384">
        <w:rPr>
          <w:rStyle w:val="FontStyle13"/>
          <w:sz w:val="18"/>
          <w:szCs w:val="18"/>
        </w:rPr>
        <w:t>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дальнейшем</w:t>
      </w:r>
      <w:proofErr w:type="gramEnd"/>
      <w:r w:rsidRPr="00A50384">
        <w:rPr>
          <w:rStyle w:val="FontStyle13"/>
          <w:sz w:val="18"/>
          <w:szCs w:val="18"/>
        </w:rPr>
        <w:t xml:space="preserve">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</w:p>
    <w:p w:rsidR="007A63C2" w:rsidRPr="007A63C2" w:rsidRDefault="00A50384" w:rsidP="007A63C2">
      <w:r w:rsidRPr="0007398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073985">
        <w:rPr>
          <w:rStyle w:val="FontStyle13"/>
          <w:sz w:val="18"/>
          <w:szCs w:val="18"/>
        </w:rPr>
        <w:t xml:space="preserve"> </w:t>
      </w:r>
      <w:r w:rsidR="005D69CF" w:rsidRPr="00073985">
        <w:rPr>
          <w:rStyle w:val="FontStyle13"/>
          <w:sz w:val="18"/>
          <w:szCs w:val="18"/>
        </w:rPr>
        <w:t xml:space="preserve">            </w:t>
      </w:r>
      <w:r w:rsidR="00F17FF0" w:rsidRPr="00073985">
        <w:rPr>
          <w:rStyle w:val="FontStyle13"/>
          <w:sz w:val="18"/>
          <w:szCs w:val="18"/>
        </w:rPr>
        <w:t xml:space="preserve"> </w:t>
      </w:r>
      <w:r w:rsidRPr="00073985">
        <w:rPr>
          <w:rStyle w:val="FontStyle13"/>
          <w:sz w:val="18"/>
          <w:szCs w:val="18"/>
        </w:rPr>
        <w:t xml:space="preserve"> практики по </w:t>
      </w:r>
      <w:r w:rsidR="00780995" w:rsidRPr="00073985">
        <w:rPr>
          <w:rStyle w:val="FontStyle13"/>
          <w:sz w:val="18"/>
          <w:szCs w:val="18"/>
        </w:rPr>
        <w:t>профессии</w:t>
      </w:r>
      <w:r w:rsidR="005D10A4" w:rsidRPr="00073985">
        <w:rPr>
          <w:rStyle w:val="FontStyle13"/>
          <w:sz w:val="18"/>
          <w:szCs w:val="18"/>
        </w:rPr>
        <w:t xml:space="preserve"> </w:t>
      </w:r>
      <w:r w:rsidR="00756134" w:rsidRPr="00073985">
        <w:rPr>
          <w:rStyle w:val="FontStyle13"/>
          <w:sz w:val="18"/>
          <w:szCs w:val="18"/>
        </w:rPr>
        <w:t xml:space="preserve"> </w:t>
      </w:r>
      <w:r w:rsidR="00287A51" w:rsidRPr="00073985">
        <w:rPr>
          <w:color w:val="000000"/>
          <w:sz w:val="18"/>
          <w:szCs w:val="18"/>
        </w:rPr>
        <w:t>23.01.17 Мастер по ремонту и обслуживанию автомобилей</w:t>
      </w:r>
      <w:r w:rsidR="00780995" w:rsidRPr="00073985">
        <w:rPr>
          <w:color w:val="000000"/>
          <w:sz w:val="18"/>
          <w:szCs w:val="18"/>
        </w:rPr>
        <w:t xml:space="preserve"> </w:t>
      </w:r>
      <w:r w:rsidR="005D10A4" w:rsidRPr="00073985">
        <w:rPr>
          <w:rStyle w:val="FontStyle13"/>
          <w:sz w:val="18"/>
          <w:szCs w:val="18"/>
        </w:rPr>
        <w:t>п</w:t>
      </w:r>
      <w:r w:rsidR="00756134" w:rsidRPr="0007398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073985">
        <w:rPr>
          <w:color w:val="000000"/>
          <w:sz w:val="18"/>
          <w:szCs w:val="18"/>
        </w:rPr>
        <w:t>ПМ.0</w:t>
      </w:r>
      <w:r w:rsidR="007A63C2">
        <w:rPr>
          <w:color w:val="000000"/>
          <w:sz w:val="18"/>
          <w:szCs w:val="18"/>
        </w:rPr>
        <w:t>1</w:t>
      </w:r>
      <w:r w:rsidR="00780995" w:rsidRPr="00073985">
        <w:rPr>
          <w:color w:val="000000"/>
          <w:sz w:val="18"/>
          <w:szCs w:val="18"/>
        </w:rPr>
        <w:t xml:space="preserve"> </w:t>
      </w:r>
      <w:r w:rsidR="007A63C2" w:rsidRPr="007A63C2">
        <w:t>Технич</w:t>
      </w:r>
      <w:r w:rsidR="007A63C2" w:rsidRPr="007A63C2">
        <w:t>е</w:t>
      </w:r>
      <w:r w:rsidR="007A63C2" w:rsidRPr="007A63C2">
        <w:t>ское состояние систем, агрегатов, деталей и механизмов автомобиля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7A63C2">
        <w:rPr>
          <w:rStyle w:val="FontStyle13"/>
          <w:sz w:val="18"/>
          <w:szCs w:val="18"/>
        </w:rPr>
        <w:t>09</w:t>
      </w:r>
      <w:r w:rsidR="001C21C6">
        <w:rPr>
          <w:rStyle w:val="FontStyle13"/>
          <w:sz w:val="18"/>
          <w:szCs w:val="18"/>
        </w:rPr>
        <w:t>.</w:t>
      </w:r>
      <w:r w:rsidR="007A63C2">
        <w:rPr>
          <w:rStyle w:val="FontStyle13"/>
          <w:sz w:val="18"/>
          <w:szCs w:val="18"/>
        </w:rPr>
        <w:t>11</w:t>
      </w:r>
      <w:r w:rsidRPr="00A50384">
        <w:rPr>
          <w:rStyle w:val="FontStyle13"/>
          <w:sz w:val="18"/>
          <w:szCs w:val="18"/>
        </w:rPr>
        <w:t>.20</w:t>
      </w:r>
      <w:r w:rsidR="001C21C6">
        <w:rPr>
          <w:rStyle w:val="FontStyle13"/>
          <w:sz w:val="18"/>
          <w:szCs w:val="18"/>
        </w:rPr>
        <w:t>23</w:t>
      </w:r>
      <w:r w:rsidRPr="00A50384">
        <w:rPr>
          <w:rStyle w:val="FontStyle13"/>
          <w:sz w:val="18"/>
          <w:szCs w:val="18"/>
        </w:rPr>
        <w:t xml:space="preserve">г. по </w:t>
      </w:r>
      <w:r w:rsidR="001C21C6">
        <w:rPr>
          <w:rStyle w:val="FontStyle13"/>
          <w:sz w:val="18"/>
          <w:szCs w:val="18"/>
        </w:rPr>
        <w:t>1</w:t>
      </w:r>
      <w:r w:rsidR="007A63C2">
        <w:rPr>
          <w:rStyle w:val="FontStyle13"/>
          <w:sz w:val="18"/>
          <w:szCs w:val="18"/>
        </w:rPr>
        <w:t>5</w:t>
      </w:r>
      <w:r w:rsidR="001C21C6">
        <w:rPr>
          <w:rStyle w:val="FontStyle13"/>
          <w:sz w:val="18"/>
          <w:szCs w:val="18"/>
        </w:rPr>
        <w:t>.</w:t>
      </w:r>
      <w:r w:rsidR="007A63C2">
        <w:rPr>
          <w:rStyle w:val="FontStyle13"/>
          <w:sz w:val="18"/>
          <w:szCs w:val="18"/>
        </w:rPr>
        <w:t>11</w:t>
      </w:r>
      <w:r w:rsidR="001C21C6">
        <w:rPr>
          <w:rStyle w:val="FontStyle13"/>
          <w:sz w:val="18"/>
          <w:szCs w:val="18"/>
        </w:rPr>
        <w:t>.2023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 xml:space="preserve">и)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 xml:space="preserve">к </w:t>
      </w:r>
      <w:proofErr w:type="gramStart"/>
      <w:r w:rsidR="00E13D58">
        <w:rPr>
          <w:sz w:val="18"/>
          <w:szCs w:val="18"/>
        </w:rPr>
        <w:t>Обучающему</w:t>
      </w:r>
      <w:r>
        <w:rPr>
          <w:sz w:val="18"/>
          <w:szCs w:val="18"/>
        </w:rPr>
        <w:t>ся</w:t>
      </w:r>
      <w:proofErr w:type="gramEnd"/>
      <w:r>
        <w:rPr>
          <w:sz w:val="18"/>
          <w:szCs w:val="18"/>
        </w:rPr>
        <w:t>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  <w:proofErr w:type="gramEnd"/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 xml:space="preserve">е привлекать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proofErr w:type="gramStart"/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proofErr w:type="gramEnd"/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 w:rsidR="00395EBD"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 w:rsidR="00395EBD">
        <w:rPr>
          <w:rFonts w:eastAsia="Calibri"/>
          <w:spacing w:val="-6"/>
          <w:sz w:val="18"/>
          <w:szCs w:val="18"/>
          <w:lang w:eastAsia="en-US"/>
        </w:rPr>
        <w:t xml:space="preserve">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EF4146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EF4146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7A63C2">
        <w:rPr>
          <w:sz w:val="18"/>
          <w:szCs w:val="18"/>
        </w:rPr>
        <w:t>15</w:t>
      </w:r>
      <w:r w:rsidR="0074590E" w:rsidRPr="00463E75">
        <w:rPr>
          <w:sz w:val="18"/>
          <w:szCs w:val="18"/>
        </w:rPr>
        <w:t>.</w:t>
      </w:r>
      <w:r w:rsidR="007A63C2">
        <w:rPr>
          <w:sz w:val="18"/>
          <w:szCs w:val="18"/>
        </w:rPr>
        <w:t>11</w:t>
      </w:r>
      <w:r w:rsidR="0074590E" w:rsidRPr="00463E75">
        <w:rPr>
          <w:sz w:val="18"/>
          <w:szCs w:val="18"/>
        </w:rPr>
        <w:t>.20</w:t>
      </w:r>
      <w:r w:rsidR="001C21C6">
        <w:rPr>
          <w:sz w:val="18"/>
          <w:szCs w:val="18"/>
        </w:rPr>
        <w:t>23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proofErr w:type="gramStart"/>
      <w:r w:rsidR="00214E21" w:rsidRPr="009E387C"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 w:rsidR="00CB5685" w:rsidRPr="009E387C">
        <w:rPr>
          <w:spacing w:val="-8"/>
          <w:sz w:val="18"/>
          <w:szCs w:val="18"/>
        </w:rPr>
        <w:t>торон</w:t>
      </w:r>
      <w:proofErr w:type="spellEnd"/>
      <w:r w:rsidR="00CB5685" w:rsidRPr="009E387C">
        <w:rPr>
          <w:spacing w:val="-8"/>
          <w:sz w:val="18"/>
          <w:szCs w:val="18"/>
        </w:rPr>
        <w:t xml:space="preserve">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 w:rsidR="00FF4945">
              <w:rPr>
                <w:sz w:val="18"/>
                <w:szCs w:val="18"/>
              </w:rPr>
              <w:t>Смоленская</w:t>
            </w:r>
            <w:proofErr w:type="gramEnd"/>
            <w:r w:rsidR="00FF4945"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76" w:rsidRDefault="008E3276">
      <w:r>
        <w:separator/>
      </w:r>
    </w:p>
  </w:endnote>
  <w:endnote w:type="continuationSeparator" w:id="0">
    <w:p w:rsidR="008E3276" w:rsidRDefault="008E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76" w:rsidRDefault="008E3276">
      <w:r>
        <w:separator/>
      </w:r>
    </w:p>
  </w:footnote>
  <w:footnote w:type="continuationSeparator" w:id="0">
    <w:p w:rsidR="008E3276" w:rsidRDefault="008E3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343D6"/>
    <w:rsid w:val="0004748B"/>
    <w:rsid w:val="00054F6B"/>
    <w:rsid w:val="000608F5"/>
    <w:rsid w:val="00070DF2"/>
    <w:rsid w:val="0007398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C21C6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4124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A63C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3276"/>
    <w:rsid w:val="008E5437"/>
    <w:rsid w:val="008E59AC"/>
    <w:rsid w:val="008F3FBB"/>
    <w:rsid w:val="00922190"/>
    <w:rsid w:val="00927B47"/>
    <w:rsid w:val="0093721D"/>
    <w:rsid w:val="00956113"/>
    <w:rsid w:val="00967181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64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0BC9"/>
    <w:rsid w:val="00AB5A6A"/>
    <w:rsid w:val="00AC0444"/>
    <w:rsid w:val="00AC06E8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3A78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5B5C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C2B1E"/>
    <w:rsid w:val="00EE617A"/>
    <w:rsid w:val="00EF4146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0971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343D6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43D6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64F8-1C04-4352-9621-D9077655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DeputyDirector</cp:lastModifiedBy>
  <cp:revision>4</cp:revision>
  <cp:lastPrinted>2023-11-08T06:26:00Z</cp:lastPrinted>
  <dcterms:created xsi:type="dcterms:W3CDTF">2023-05-16T14:14:00Z</dcterms:created>
  <dcterms:modified xsi:type="dcterms:W3CDTF">2023-11-08T06:37:00Z</dcterms:modified>
</cp:coreProperties>
</file>